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A63DAA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6875F3BB" w14:textId="4AC4615E" w:rsidR="00B53A27" w:rsidRPr="00936D55" w:rsidRDefault="00A63DAA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643438">
              <w:t>F144 Desarrollo Pesquero Proyecto: E006 Apoyo para la Adquisición de Motores Marinos</w:t>
            </w:r>
          </w:p>
        </w:tc>
      </w:tr>
      <w:tr w:rsidR="00A63DAA" w:rsidRPr="00936D55" w14:paraId="77CED2D0" w14:textId="77777777" w:rsidTr="00A63DAA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06B083D" w14:textId="216B7FFA" w:rsidR="00A63DAA" w:rsidRPr="00BD0258" w:rsidRDefault="00A63DAA" w:rsidP="00A63DAA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5527ED7E" w14:textId="41042DC5" w:rsidR="00A63DAA" w:rsidRPr="00936D55" w:rsidRDefault="00A63DAA" w:rsidP="00A63DAA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643438">
              <w:t>Secretaría de Pesca y Acuacultura</w:t>
            </w:r>
            <w:r>
              <w:t xml:space="preserve"> (SPyA)</w:t>
            </w:r>
          </w:p>
        </w:tc>
      </w:tr>
      <w:tr w:rsidR="00A63DAA" w:rsidRPr="00936D55" w14:paraId="0D97458B" w14:textId="77777777" w:rsidTr="00A63DAA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547A5FCF" w14:textId="4C1B72BC" w:rsidR="00A63DAA" w:rsidRPr="00BD0258" w:rsidRDefault="00A63DAA" w:rsidP="00A63DAA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75BA77EA" w14:textId="03D4C02E" w:rsidR="00A63DAA" w:rsidRPr="00936D55" w:rsidRDefault="00A63DAA" w:rsidP="00A63DAA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63DAA">
              <w:rPr>
                <w:rFonts w:asciiTheme="minorHAnsi" w:hAnsiTheme="minorHAnsi" w:cstheme="minorHAnsi"/>
              </w:rPr>
              <w:t>Dirección de Infraestructura Pesquera</w:t>
            </w:r>
          </w:p>
        </w:tc>
      </w:tr>
      <w:tr w:rsidR="00A63DAA" w:rsidRPr="00936D55" w14:paraId="5D32DA8A" w14:textId="77777777" w:rsidTr="00A63DAA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7F53B0F2" w14:textId="2331D947" w:rsidR="00A63DAA" w:rsidRPr="00BD0258" w:rsidRDefault="00A63DAA" w:rsidP="00A63DAA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8B830BF" w14:textId="07F4B0FE" w:rsidR="00A63DAA" w:rsidRPr="00936D55" w:rsidRDefault="00A63DAA" w:rsidP="00A63DA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Consistencia y Resultados</w:t>
            </w:r>
          </w:p>
        </w:tc>
      </w:tr>
      <w:tr w:rsidR="00A63DAA" w:rsidRPr="00936D55" w14:paraId="5AC1B1FE" w14:textId="77777777" w:rsidTr="00A63DAA">
        <w:trPr>
          <w:trHeight w:val="340"/>
        </w:trPr>
        <w:tc>
          <w:tcPr>
            <w:tcW w:w="2513" w:type="dxa"/>
            <w:shd w:val="clear" w:color="auto" w:fill="404040" w:themeFill="text1" w:themeFillTint="BF"/>
            <w:vAlign w:val="center"/>
          </w:tcPr>
          <w:p w14:paraId="02F6C118" w14:textId="4049FF70" w:rsidR="00A63DAA" w:rsidRPr="00BD0258" w:rsidRDefault="00A63DAA" w:rsidP="00A63DAA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721" w:type="dxa"/>
            <w:shd w:val="clear" w:color="auto" w:fill="F2F2F2" w:themeFill="background1" w:themeFillShade="F2"/>
            <w:vAlign w:val="center"/>
          </w:tcPr>
          <w:p w14:paraId="4F5A6AD8" w14:textId="6EDBFFFD" w:rsidR="00A63DAA" w:rsidRPr="00936D55" w:rsidRDefault="00A63DAA" w:rsidP="00A63DAA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1"/>
        <w:gridCol w:w="2235"/>
        <w:gridCol w:w="2742"/>
        <w:gridCol w:w="2306"/>
      </w:tblGrid>
      <w:tr w:rsidR="00BD0258" w:rsidRPr="00BD0258" w14:paraId="144EB42F" w14:textId="77777777" w:rsidTr="00CF7E64">
        <w:trPr>
          <w:trHeight w:val="886"/>
          <w:tblHeader/>
        </w:trPr>
        <w:tc>
          <w:tcPr>
            <w:tcW w:w="1941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35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42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306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BF58EA">
        <w:tc>
          <w:tcPr>
            <w:tcW w:w="1941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35" w:type="dxa"/>
            <w:vAlign w:val="center"/>
          </w:tcPr>
          <w:p w14:paraId="36CFBCCD" w14:textId="55C65FAC" w:rsidR="00936D55" w:rsidRPr="00CF7E64" w:rsidRDefault="00CF7E64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de transparencia y rendición de cuentas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A8AE607" w14:textId="0F33AC6C" w:rsidR="0056725C" w:rsidRPr="00D05CDC" w:rsidRDefault="00C861A7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Hasta el momento se continúa en proceso de mecanismos que fomenten la transparencia y rendición de cuentas.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DA7876B" w14:textId="5C13D147" w:rsidR="00936D55" w:rsidRPr="00CF7E64" w:rsidRDefault="003C187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Implementar mecanismos que fomenten transparencia y rendición de cuentas</w:t>
            </w:r>
          </w:p>
        </w:tc>
      </w:tr>
      <w:tr w:rsidR="001C1825" w:rsidRPr="00936D55" w14:paraId="4D3DAD0C" w14:textId="77777777" w:rsidTr="00BF58EA">
        <w:tc>
          <w:tcPr>
            <w:tcW w:w="1941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35" w:type="dxa"/>
            <w:vAlign w:val="center"/>
          </w:tcPr>
          <w:p w14:paraId="07DCA505" w14:textId="76151B96" w:rsidR="00936D55" w:rsidRPr="00CF7E64" w:rsidRDefault="00CF7E64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muestra evidencia que sustente el diseño del Pp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6B3706E" w14:textId="281679E9" w:rsidR="00936D55" w:rsidRPr="00D05CDC" w:rsidRDefault="00C861A7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continúa con el proceso de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diagnostico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de donde surgió la necesidad de este programa.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CED0DF8" w14:textId="6805B4FA" w:rsidR="00936D55" w:rsidRPr="00CF7E64" w:rsidRDefault="003C187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Aportar un diagnóstico con un informe estadístico de donde surgió esta necesidad de este programa</w:t>
            </w:r>
          </w:p>
        </w:tc>
      </w:tr>
      <w:tr w:rsidR="001C1825" w:rsidRPr="00936D55" w14:paraId="6202F808" w14:textId="77777777" w:rsidTr="00BF58EA">
        <w:tc>
          <w:tcPr>
            <w:tcW w:w="1941" w:type="dxa"/>
            <w:vAlign w:val="center"/>
          </w:tcPr>
          <w:p w14:paraId="2FCCAB4C" w14:textId="77777777" w:rsidR="00B875B8" w:rsidRPr="00936D55" w:rsidRDefault="00B875B8" w:rsidP="00B875B8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D31D824" w14:textId="78326ABE" w:rsidR="00B875B8" w:rsidRPr="00D02A3D" w:rsidRDefault="00B875B8" w:rsidP="00B875B8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235" w:type="dxa"/>
            <w:vAlign w:val="center"/>
          </w:tcPr>
          <w:p w14:paraId="4C3DA5D5" w14:textId="45BBE83C" w:rsidR="00B875B8" w:rsidRPr="00CF7E64" w:rsidRDefault="00CF7E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No se define la población potencial del Pp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40FC487" w14:textId="5EA974B1" w:rsidR="00B875B8" w:rsidRPr="00D05CDC" w:rsidRDefault="00C861A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trabaja en la inclusión de la población potencial en las siguientes ROP.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BF35B51" w14:textId="7490472E" w:rsidR="00B875B8" w:rsidRPr="00CF7E64" w:rsidRDefault="003C187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Definir la población potencial e incluirla en las ROP del Pp</w:t>
            </w:r>
          </w:p>
        </w:tc>
      </w:tr>
      <w:tr w:rsidR="003C1877" w:rsidRPr="00936D55" w14:paraId="16FA7565" w14:textId="77777777" w:rsidTr="00BF58EA">
        <w:tc>
          <w:tcPr>
            <w:tcW w:w="1941" w:type="dxa"/>
            <w:vAlign w:val="center"/>
          </w:tcPr>
          <w:p w14:paraId="5751F614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D5C56D8" w14:textId="0420F475" w:rsidR="003C1877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35" w:type="dxa"/>
            <w:vAlign w:val="center"/>
          </w:tcPr>
          <w:p w14:paraId="3A7C7D0D" w14:textId="566E7C07" w:rsidR="003C1877" w:rsidRPr="00CF7E64" w:rsidRDefault="00CF7E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mostró evidencia respecto al padrón de beneficiarios ni que la información se encuentra sistematizada y cuenta con mecanismos documentados para su depuración y actualización o que incluye una clave única por unidad o elemento de la población atendida que permite su identificación en el tiempo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4D63ABB" w14:textId="6932AB3C" w:rsidR="003C1877" w:rsidRPr="00D05CDC" w:rsidRDefault="00C861A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continúa en proceso de la elaboración de un mecanismo para mantener actualizado y depurado el padrón de beneficiarios, hasta el momento se publica en el micrositio de la SPyA el padrón de folios aprobados.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997FE10" w14:textId="462D89FF" w:rsidR="003C1877" w:rsidRPr="00CF7E64" w:rsidRDefault="003C187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Publicar el padrón, mantenerlo sistematizado y actualizado además contar con un mecanismo documentado para su depuración y actualización</w:t>
            </w:r>
          </w:p>
        </w:tc>
      </w:tr>
      <w:tr w:rsidR="003C1877" w:rsidRPr="00936D55" w14:paraId="4E07B0D0" w14:textId="77777777" w:rsidTr="00BF58EA">
        <w:tc>
          <w:tcPr>
            <w:tcW w:w="1941" w:type="dxa"/>
            <w:vAlign w:val="center"/>
          </w:tcPr>
          <w:p w14:paraId="7F4EE6A5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1AC0EDA5" w14:textId="771F756B" w:rsidR="003C1877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35" w:type="dxa"/>
            <w:vAlign w:val="center"/>
          </w:tcPr>
          <w:p w14:paraId="7669A2F6" w14:textId="58F59791" w:rsidR="003C1877" w:rsidRPr="00CF7E64" w:rsidRDefault="00CF7E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presentó una MIR y no mostró evidencia de algún IDS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D9DB745" w14:textId="3E197F5A" w:rsidR="003C1877" w:rsidRPr="00D05CDC" w:rsidRDefault="00C861A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Ya se tiene la propuesta de una MIR y se continúa trabajando en su desarrollo.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68CAE4E" w14:textId="47AA5EEA" w:rsidR="003C1877" w:rsidRPr="00CF7E64" w:rsidRDefault="003C187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Elaborar una MIR y una propuesta de ISD que atienda cada uno de los criterios de valoración de los indicadores de la pregunta, con base en el diseño del Pp</w:t>
            </w:r>
          </w:p>
        </w:tc>
      </w:tr>
      <w:tr w:rsidR="003C1877" w:rsidRPr="00936D55" w14:paraId="000247E8" w14:textId="77777777" w:rsidTr="00BF58EA">
        <w:tc>
          <w:tcPr>
            <w:tcW w:w="1941" w:type="dxa"/>
            <w:vAlign w:val="center"/>
          </w:tcPr>
          <w:p w14:paraId="0CE8715A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E6EF230" w14:textId="2226CCF3" w:rsidR="003C1877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35" w:type="dxa"/>
            <w:vAlign w:val="center"/>
          </w:tcPr>
          <w:p w14:paraId="714DDB6C" w14:textId="56FA358F" w:rsidR="003C1877" w:rsidRPr="00CF7E64" w:rsidRDefault="00CF7E64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una estrategia para identificar y sobre la cobertura documentada para la atención de su población potencial y objetivo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2E7C315" w14:textId="20B227FC" w:rsidR="003C1877" w:rsidRPr="00D05CDC" w:rsidRDefault="00C861A7" w:rsidP="00B875B8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la estrategia para la población objetivo y se continúa en los trabajos para la población potencial.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033D86B" w14:textId="387C39D8" w:rsidR="003C1877" w:rsidRPr="00CF7E64" w:rsidRDefault="003C187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Especificar la estrategia con la que se identifica las poblaciones (potencial y objetivo) y documentar la cobertura de atención de las mismas</w:t>
            </w:r>
          </w:p>
        </w:tc>
      </w:tr>
      <w:tr w:rsidR="00CF7E64" w:rsidRPr="00936D55" w14:paraId="01C57254" w14:textId="77777777" w:rsidTr="00BF58EA">
        <w:tc>
          <w:tcPr>
            <w:tcW w:w="1941" w:type="dxa"/>
            <w:vAlign w:val="center"/>
          </w:tcPr>
          <w:p w14:paraId="45915DA5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0F619EF" w14:textId="78FF357E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235" w:type="dxa"/>
          </w:tcPr>
          <w:p w14:paraId="1C4D9F4C" w14:textId="4A8594BF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respecto a los diagramas de flujo de los procesos en la operación del Pp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68E4E64C" w14:textId="17EA0A2B" w:rsidR="00CF7E64" w:rsidRPr="00D05CDC" w:rsidRDefault="00C861A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una propuesta de diagrama de flujo de los procesos que se operan para el Pp.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063DA96" w14:textId="489701D2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Elaborar los diagramas de flujo de los procesos que se operan para el Pp</w:t>
            </w:r>
          </w:p>
        </w:tc>
      </w:tr>
      <w:tr w:rsidR="00CF7E64" w:rsidRPr="00936D55" w14:paraId="124A4683" w14:textId="77777777" w:rsidTr="00BF58EA">
        <w:tc>
          <w:tcPr>
            <w:tcW w:w="1941" w:type="dxa"/>
            <w:vAlign w:val="center"/>
          </w:tcPr>
          <w:p w14:paraId="71B41603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5E23158C" w14:textId="7810BB0E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235" w:type="dxa"/>
          </w:tcPr>
          <w:p w14:paraId="02FE7B66" w14:textId="01A8482B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información sistematizada que permita conocer la demanda total de sus bienes y/o servicios, así como las características específicas de la población solicitante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77D09BDE" w14:textId="0E44E5EE" w:rsidR="00CF7E64" w:rsidRPr="00D05CDC" w:rsidRDefault="00C861A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un padrón sistematizado de beneficiarios y solicitantes con las características específicas de los mismos.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8F88D1D" w14:textId="6304CF1F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Administrar un método para conocer la demanda de los bienes y/o servicios, así como con las características específicas de la población solicitante y contar con la información sistematizada</w:t>
            </w:r>
          </w:p>
        </w:tc>
      </w:tr>
      <w:tr w:rsidR="00CF7E64" w:rsidRPr="00936D55" w14:paraId="7F662E5F" w14:textId="77777777" w:rsidTr="00BF58EA">
        <w:tc>
          <w:tcPr>
            <w:tcW w:w="1941" w:type="dxa"/>
            <w:vAlign w:val="center"/>
          </w:tcPr>
          <w:p w14:paraId="34E4F243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2BBF51A" w14:textId="3EC08353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235" w:type="dxa"/>
          </w:tcPr>
          <w:p w14:paraId="5FB6C9A6" w14:textId="2FE558DD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para verificar los procedimientos para recibir, registrar y dar trámite a las solicitudes de los bienes y/o servicios que genera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262D208" w14:textId="51AFC3CB" w:rsidR="00CF7E64" w:rsidRPr="00D05CDC" w:rsidRDefault="00C861A7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Se cuenta con </w:t>
            </w:r>
            <w:r w:rsidR="00B96FFC">
              <w:rPr>
                <w:rFonts w:asciiTheme="minorHAnsi" w:hAnsiTheme="minorHAnsi" w:cstheme="minorHAnsi"/>
                <w:sz w:val="20"/>
                <w:szCs w:val="20"/>
              </w:rPr>
              <w:t>listados de revisión para la recepción de solicitudes, así como con un padrón en el cual se registran las solicitudes.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4201F86" w14:textId="3EA9C423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Elaborar mecanismos para verificar los procedimientos de recepción, registro y trámite a las solicitudes</w:t>
            </w:r>
          </w:p>
        </w:tc>
      </w:tr>
      <w:tr w:rsidR="00CF7E64" w:rsidRPr="00936D55" w14:paraId="5EC15275" w14:textId="77777777" w:rsidTr="00BF58EA">
        <w:tc>
          <w:tcPr>
            <w:tcW w:w="1941" w:type="dxa"/>
            <w:vAlign w:val="center"/>
          </w:tcPr>
          <w:p w14:paraId="7A7AD2E7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Informe                   / Recomendaciones / </w:t>
            </w:r>
          </w:p>
          <w:p w14:paraId="21B32D30" w14:textId="7C5ADA79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35" w:type="dxa"/>
          </w:tcPr>
          <w:p w14:paraId="71D93E6F" w14:textId="0C8ED574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para verificar el procedimiento para la selección de los destinatarios de los bienes y/o servicios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63D2AC6" w14:textId="1F9F15C8" w:rsidR="00CF7E64" w:rsidRPr="00D05CDC" w:rsidRDefault="00B96FFC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un comité técnico dictaminador, el cual se encarga de la selección de los destinatarios de los bienes.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39ED0E8" w14:textId="040704E3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Elaborar los mecanismos para verificar el procedimiento para la selección de los destinatarios de los bienes y/o servicio</w:t>
            </w:r>
          </w:p>
        </w:tc>
      </w:tr>
      <w:tr w:rsidR="00CF7E64" w:rsidRPr="00936D55" w14:paraId="3155CC2E" w14:textId="77777777" w:rsidTr="00BF58EA">
        <w:tc>
          <w:tcPr>
            <w:tcW w:w="1941" w:type="dxa"/>
            <w:vAlign w:val="center"/>
          </w:tcPr>
          <w:p w14:paraId="447C4626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C327AC4" w14:textId="29D9F0FC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235" w:type="dxa"/>
          </w:tcPr>
          <w:p w14:paraId="779C8BA3" w14:textId="5E9F86D6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procedimientos para la entrega de los bienes y/o servicios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4BA5F5A2" w14:textId="3807A880" w:rsidR="00CF7E64" w:rsidRPr="00D05CDC" w:rsidRDefault="00B96FFC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un procedimiento mediante documentos y evidencia para la entrega del bien.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38CD26C9" w14:textId="4D4C518F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Identificar los procedimientos para la entrega del bien y/o servicio del Pp</w:t>
            </w:r>
          </w:p>
        </w:tc>
      </w:tr>
      <w:tr w:rsidR="00CF7E64" w:rsidRPr="00936D55" w14:paraId="0C4CA853" w14:textId="77777777" w:rsidTr="00BF58EA">
        <w:tc>
          <w:tcPr>
            <w:tcW w:w="1941" w:type="dxa"/>
            <w:vAlign w:val="center"/>
          </w:tcPr>
          <w:p w14:paraId="28FECF1C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AC1766E" w14:textId="5B502B02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2235" w:type="dxa"/>
          </w:tcPr>
          <w:p w14:paraId="1AE95200" w14:textId="2904B113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para verificar los procedimientos para la entrega de los bienes y/o servicios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3FB7D08" w14:textId="1AE7DC7F" w:rsidR="00CF7E64" w:rsidRPr="00D05CDC" w:rsidRDefault="00B96FFC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mecanismos para la verificación de la entrega del bien.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61F843C4" w14:textId="6A6BF233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Elaborar los mecanismos para verificar los procedimientos para la entrega de los bienes y/o servicios</w:t>
            </w:r>
          </w:p>
        </w:tc>
      </w:tr>
      <w:tr w:rsidR="00CF7E64" w:rsidRPr="00936D55" w14:paraId="7A767FFE" w14:textId="77777777" w:rsidTr="00BF58EA">
        <w:tc>
          <w:tcPr>
            <w:tcW w:w="1941" w:type="dxa"/>
            <w:vAlign w:val="center"/>
          </w:tcPr>
          <w:p w14:paraId="2D8ED0A8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046BC0A2" w14:textId="2AFD73B1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2235" w:type="dxa"/>
          </w:tcPr>
          <w:p w14:paraId="34C9A8DF" w14:textId="3409E24C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para verificar los procedimientos para la generación de bienes y/o servicios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7603852" w14:textId="397C9160" w:rsidR="00CF7E64" w:rsidRPr="00D05CDC" w:rsidRDefault="00B96FFC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 se generan los bienes por parte de esta dependencia.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015D7C4E" w14:textId="2BAB5CE5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Elaborar los mecanismos para verificar los procedimientos para la generación de los bienes y/o servicios</w:t>
            </w:r>
          </w:p>
        </w:tc>
      </w:tr>
      <w:tr w:rsidR="00CF7E64" w:rsidRPr="00936D55" w14:paraId="0F921202" w14:textId="77777777" w:rsidTr="00BF58EA">
        <w:tc>
          <w:tcPr>
            <w:tcW w:w="1941" w:type="dxa"/>
            <w:vAlign w:val="center"/>
          </w:tcPr>
          <w:p w14:paraId="584C0665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EFB836A" w14:textId="60301AD6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235" w:type="dxa"/>
          </w:tcPr>
          <w:p w14:paraId="01ED4FE7" w14:textId="7A3B4084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identifica y cuantifica los gastos que se realizan para generar los bienes y/o los servicios que ofrece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81F14F5" w14:textId="783A13D0" w:rsidR="00CF7E64" w:rsidRPr="00D05CDC" w:rsidRDefault="00B96FFC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cuenta con los comprobantes de pago por parte de la SPyA.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2B73ABC9" w14:textId="2A160272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Identificar y cuantificar los gastos del Pp a través de evidencia documentada</w:t>
            </w:r>
          </w:p>
        </w:tc>
      </w:tr>
      <w:tr w:rsidR="00CF7E64" w:rsidRPr="00936D55" w14:paraId="27572DA5" w14:textId="77777777" w:rsidTr="00BF58EA">
        <w:tc>
          <w:tcPr>
            <w:tcW w:w="1941" w:type="dxa"/>
            <w:vAlign w:val="center"/>
          </w:tcPr>
          <w:p w14:paraId="30826B38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7818FB57" w14:textId="59E2C580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235" w:type="dxa"/>
          </w:tcPr>
          <w:p w14:paraId="716F3476" w14:textId="4E271006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 xml:space="preserve">La UR no proporcionó evidencia respecto a las fuentes de financiamiento para la operación del Pp y la </w:t>
            </w:r>
            <w:r w:rsidRPr="00CF7E6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proporción del presupuesto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523C7672" w14:textId="37018BAC" w:rsidR="00CF7E64" w:rsidRPr="00D05CDC" w:rsidRDefault="00B96FFC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Se cuenta con evidencia en el Presupuesto de Egresos sobre el financiamiento de este Pp.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7498DCAF" w14:textId="5BEEC01C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Identificar las fuentes de financiamiento para la operación del Pp a través de evidencia documentada</w:t>
            </w:r>
          </w:p>
        </w:tc>
      </w:tr>
      <w:tr w:rsidR="00CF7E64" w:rsidRPr="00936D55" w14:paraId="3FF06F8F" w14:textId="77777777" w:rsidTr="00BF58EA">
        <w:tc>
          <w:tcPr>
            <w:tcW w:w="1941" w:type="dxa"/>
            <w:vAlign w:val="center"/>
          </w:tcPr>
          <w:p w14:paraId="6BBF94EA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4C06716E" w14:textId="140746D9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235" w:type="dxa"/>
          </w:tcPr>
          <w:p w14:paraId="2E3A5C22" w14:textId="4B9E8AA0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mecanismos para fomentar los principios de gobierno abierto, la participación ciudadana, la accesibilidad y la innovación tecnológica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0FED4FA8" w14:textId="3120B4FD" w:rsidR="00CF7E64" w:rsidRPr="00D05CDC" w:rsidRDefault="00471451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Hasta el momento no se cuenta con mecanismos para fomentar los principios de participación ciudadana.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1E15A890" w14:textId="68EDFEF1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Crear mecanismos para fomentar los principios de gobierno abierto, la participación ciudadana, la accesibilidad y la innovación tecnológica</w:t>
            </w:r>
          </w:p>
        </w:tc>
      </w:tr>
      <w:tr w:rsidR="00CF7E64" w:rsidRPr="00936D55" w14:paraId="53E5B657" w14:textId="77777777" w:rsidTr="00BF58EA">
        <w:tc>
          <w:tcPr>
            <w:tcW w:w="1941" w:type="dxa"/>
            <w:vAlign w:val="center"/>
          </w:tcPr>
          <w:p w14:paraId="7635B344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42898ED" w14:textId="7A62D2EB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235" w:type="dxa"/>
          </w:tcPr>
          <w:p w14:paraId="047FB26A" w14:textId="1C38EACD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cuenta con instrumentos para medir el grado de satisfacción de la población atendida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1EC38B7" w14:textId="1AB072A0" w:rsidR="00CF7E64" w:rsidRPr="00D05CDC" w:rsidRDefault="00471451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trabaja en una encuesta para medir el grado de satisfacción de la población atendida.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4E48A4C3" w14:textId="6A040B5F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Gestionar un instrumento para medir el grado de satisfacción de la población atendida</w:t>
            </w:r>
          </w:p>
        </w:tc>
      </w:tr>
      <w:tr w:rsidR="00CF7E64" w:rsidRPr="00936D55" w14:paraId="46724940" w14:textId="77777777" w:rsidTr="00BF58EA">
        <w:tc>
          <w:tcPr>
            <w:tcW w:w="1941" w:type="dxa"/>
            <w:vAlign w:val="center"/>
          </w:tcPr>
          <w:p w14:paraId="3F4D4C7F" w14:textId="77777777" w:rsidR="00CF7E64" w:rsidRPr="00936D55" w:rsidRDefault="00CF7E64" w:rsidP="00CF7E64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3E4DA80D" w14:textId="26FA3406" w:rsidR="00CF7E64" w:rsidRPr="00CF7E64" w:rsidRDefault="00CF7E64" w:rsidP="00CF7E64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235" w:type="dxa"/>
          </w:tcPr>
          <w:p w14:paraId="4434C55A" w14:textId="4E9489AC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La UR no proporcionó evidencia de que el Pp documenta sus avances en el logro de su objetivo central y su contribución a objetivos superiores</w:t>
            </w:r>
          </w:p>
        </w:tc>
        <w:tc>
          <w:tcPr>
            <w:tcW w:w="2742" w:type="dxa"/>
            <w:shd w:val="clear" w:color="auto" w:fill="auto"/>
            <w:vAlign w:val="center"/>
          </w:tcPr>
          <w:p w14:paraId="3783E43D" w14:textId="254C4DD7" w:rsidR="00CF7E64" w:rsidRPr="00D05CDC" w:rsidRDefault="00471451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Se continúa con los trabajos para documentar los avances y logros de los objetivos centrales.</w:t>
            </w:r>
          </w:p>
        </w:tc>
        <w:tc>
          <w:tcPr>
            <w:tcW w:w="2306" w:type="dxa"/>
            <w:shd w:val="clear" w:color="auto" w:fill="auto"/>
            <w:vAlign w:val="center"/>
          </w:tcPr>
          <w:p w14:paraId="59D7CA21" w14:textId="429FB245" w:rsidR="00CF7E64" w:rsidRPr="00CF7E64" w:rsidRDefault="00CF7E64" w:rsidP="00CF7E64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F7E64">
              <w:rPr>
                <w:rFonts w:asciiTheme="minorHAnsi" w:hAnsiTheme="minorHAnsi" w:cstheme="minorHAnsi"/>
                <w:sz w:val="20"/>
                <w:szCs w:val="20"/>
              </w:rPr>
              <w:t>Detallar y documentar los avances en el logro de los objetivos centrales y su contribución a objetivos superiores del Pp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1B3D5C85" w:rsidR="00936D55" w:rsidRPr="0083413E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A63DAA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A63DAA" w:rsidRPr="00A63DAA">
        <w:rPr>
          <w:rFonts w:asciiTheme="minorHAnsi" w:hAnsiTheme="minorHAnsi" w:cstheme="minorHAnsi"/>
          <w:sz w:val="20"/>
          <w:szCs w:val="24"/>
        </w:rPr>
        <w:t>d</w:t>
      </w:r>
      <w:r w:rsidRPr="00A63DAA">
        <w:rPr>
          <w:rFonts w:asciiTheme="minorHAnsi" w:hAnsiTheme="minorHAnsi" w:cstheme="minorHAnsi"/>
          <w:sz w:val="20"/>
          <w:szCs w:val="24"/>
        </w:rPr>
        <w:t xml:space="preserve">e </w:t>
      </w:r>
      <w:r w:rsidR="008C702A" w:rsidRPr="00A63DAA">
        <w:rPr>
          <w:rFonts w:asciiTheme="minorHAnsi" w:hAnsiTheme="minorHAnsi" w:cstheme="minorHAnsi"/>
          <w:sz w:val="20"/>
          <w:szCs w:val="24"/>
        </w:rPr>
        <w:t>Consistencia y Resultados</w:t>
      </w:r>
      <w:r w:rsidRPr="00A63DAA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48327133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Alineación al Plan Nacional de Desarrollo 2019 – 2024, al Programa Nacional de Pesca y Acuacultura 2020-2024, al Plan Estatal de Desarrollo 2022 – 2027 y al Plan Sectorial de Pesca 2022 – 2027.</w:t>
      </w:r>
    </w:p>
    <w:p w14:paraId="522D8C7D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Se cuenta con las ROP y la Convocatoria del Pp en las que describe los criterios de elegibilidad.</w:t>
      </w:r>
    </w:p>
    <w:p w14:paraId="387384E2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Cuenta con la clave que permite identificar las funciones y los objetivos de los Programas presupuestarios modalidad F “Promoción y Fomento”.</w:t>
      </w:r>
    </w:p>
    <w:p w14:paraId="42BD940A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El objetivo central del Pp se vincula indirectamente y contribuye al cumplimiento de las metas de los ODS (Objetivo 8 y 14).</w:t>
      </w:r>
    </w:p>
    <w:p w14:paraId="7DE51779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lastRenderedPageBreak/>
        <w:t>A través del PED, se cuenta con un apartado “Diagnóstico”; asimismo en el Programa Sectorial de Pesca se narra cómo se encuentra el estado de Sinaloa.</w:t>
      </w:r>
    </w:p>
    <w:p w14:paraId="58C286F9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En el Programa Sectorial de Pesca 2022-2027, se define como línea de acción el ejecutar el programa de apoyo para la adquisición de motores marinos.</w:t>
      </w:r>
    </w:p>
    <w:p w14:paraId="39C0EEC6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En las ROP se define el objetivo del Pp; así como su población objetivo y los beneficiarios del Pp como la Población atendida “Unidades de Económicas de Producción Pesquera y Acuícola, que realicen actividades primarias en el Estado de Sinaloa”. También se definen los criterios de elegibilidad para la selección de su población objetivo y el Pp cuenta con un procedimiento para la selección de los destinatarios de los bienes y/o servicios a través de las ROP y la convocatoria del Pp.</w:t>
      </w:r>
    </w:p>
    <w:p w14:paraId="3995067C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clave que permite identificar las funciones y objetivos de los Pp se encuentra en la modalidad presupuestaria F “Promoción y Fomento” y es adecuada.</w:t>
      </w:r>
    </w:p>
    <w:p w14:paraId="252693BF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Implementa mecanismos que fomenten transparencia y rendición de cuentas.</w:t>
      </w:r>
    </w:p>
    <w:p w14:paraId="71C7DB71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muestra evidencia que sustente el diseño del Pp.</w:t>
      </w:r>
    </w:p>
    <w:p w14:paraId="1B3A6B4C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No se define la población potencial del Pp.</w:t>
      </w:r>
    </w:p>
    <w:p w14:paraId="2B331628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mostró evidencia respecto al padrón de beneficiarios ni que la información se encuentra sistematizada y cuenta con mecanismos documentados para su depuración y actualización o que incluye una clave única por unidad o elemento de la población atendida que permite su identificación en el tiempo.</w:t>
      </w:r>
    </w:p>
    <w:p w14:paraId="61E5C450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presentó una MIR y no mostró evidencia de algún IDS.</w:t>
      </w:r>
    </w:p>
    <w:p w14:paraId="46A90B5A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de que el Pp utiliza información derivada de análisis externos o que el Pp cuenta con una estrategia para identificar y sobre la cobertura documentada para la atención de su población potencial y objetivo.</w:t>
      </w:r>
    </w:p>
    <w:p w14:paraId="5E2550D0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respecto a los diagramas de flujo de los procesos en la operación del Pp o de que cuenta con información sistematizada que permita conocer la demanda total de sus bienes y/o servicios, así como las características específicas de la población solicitante.</w:t>
      </w:r>
    </w:p>
    <w:p w14:paraId="589A2296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de que el Pp cuenta con mecanismos para verificar los procedimientos para recibir, registrar y dar trámite a las solicitudes de los bienes y/o servicios que genera.</w:t>
      </w:r>
    </w:p>
    <w:p w14:paraId="2C2DCB54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de que el Pp cuenta con mecanismos para verificar el procedimiento para la selección de los destinatarios de los bienes y/o servicios.</w:t>
      </w:r>
    </w:p>
    <w:p w14:paraId="73DE3280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de que el Pp cuenta con mecanismos y procedimientos para la entrega de los bienes y/o servicios.</w:t>
      </w:r>
    </w:p>
    <w:p w14:paraId="2E44424D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de que el Pp identifica y cuantifica los gastos que se realizan para generar los bienes y/o los servicios que ofrece ni respecto a las fuentes de financiamiento para la operación del Pp y la proporción del presupuesto.</w:t>
      </w:r>
    </w:p>
    <w:p w14:paraId="0BB049BC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de que el Pp cuente con aplicaciones informáticas o sistemas institucionales o de que cuenta con mecanismos para fomentar los principios de gobierno abierto, la participación ciudadana, la accesibilidad y la innovación tecnológica.</w:t>
      </w:r>
    </w:p>
    <w:p w14:paraId="050968E6" w14:textId="77777777" w:rsidR="00CF7E64" w:rsidRPr="00CF7E64" w:rsidRDefault="00CF7E64" w:rsidP="00CF7E64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CF7E64">
        <w:rPr>
          <w:rFonts w:asciiTheme="minorHAnsi" w:hAnsiTheme="minorHAnsi" w:cstheme="minorHAnsi"/>
          <w:sz w:val="20"/>
          <w:szCs w:val="20"/>
        </w:rPr>
        <w:t>La UR no proporcionó evidencia de que el Pp cuenta con instrumentos para medir el grado de satisfacción de la población atendida.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TdR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sectPr w:rsidR="00EE0924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B495" w14:textId="77777777" w:rsidR="003C0674" w:rsidRDefault="003C0674" w:rsidP="008E5209">
      <w:pPr>
        <w:spacing w:after="0" w:line="240" w:lineRule="auto"/>
      </w:pPr>
      <w:r>
        <w:separator/>
      </w:r>
    </w:p>
  </w:endnote>
  <w:endnote w:type="continuationSeparator" w:id="0">
    <w:p w14:paraId="20061EFF" w14:textId="77777777" w:rsidR="003C0674" w:rsidRDefault="003C0674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30015536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83413E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10AAD8DD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B4446C" w:rsidRPr="00B4446C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84CD1" w14:textId="77777777" w:rsidR="003C0674" w:rsidRDefault="003C0674" w:rsidP="008E5209">
      <w:pPr>
        <w:spacing w:after="0" w:line="240" w:lineRule="auto"/>
      </w:pPr>
      <w:r>
        <w:separator/>
      </w:r>
    </w:p>
  </w:footnote>
  <w:footnote w:type="continuationSeparator" w:id="0">
    <w:p w14:paraId="7F7AC351" w14:textId="77777777" w:rsidR="003C0674" w:rsidRDefault="003C0674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AF8" w14:textId="60BA9E26" w:rsidR="00213BFA" w:rsidRPr="00CF7E6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CF7E6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7E6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1881150">
    <w:abstractNumId w:val="0"/>
  </w:num>
  <w:num w:numId="2" w16cid:durableId="2058578070">
    <w:abstractNumId w:val="1"/>
  </w:num>
  <w:num w:numId="3" w16cid:durableId="363334543">
    <w:abstractNumId w:val="3"/>
  </w:num>
  <w:num w:numId="4" w16cid:durableId="464549389">
    <w:abstractNumId w:val="2"/>
  </w:num>
  <w:num w:numId="5" w16cid:durableId="62661854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C7D51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0674"/>
    <w:rsid w:val="003C1877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1451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78C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8F4F03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3DAA"/>
    <w:rsid w:val="00A65303"/>
    <w:rsid w:val="00A707AE"/>
    <w:rsid w:val="00A7110A"/>
    <w:rsid w:val="00A74CCC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96FFC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58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61A7"/>
    <w:rsid w:val="00C87ADB"/>
    <w:rsid w:val="00C9043F"/>
    <w:rsid w:val="00C913B4"/>
    <w:rsid w:val="00C94C02"/>
    <w:rsid w:val="00C96DA9"/>
    <w:rsid w:val="00CA02AC"/>
    <w:rsid w:val="00CA10FD"/>
    <w:rsid w:val="00CB10C1"/>
    <w:rsid w:val="00CB6CF8"/>
    <w:rsid w:val="00CC06EA"/>
    <w:rsid w:val="00CC489F"/>
    <w:rsid w:val="00CD34D2"/>
    <w:rsid w:val="00CF511B"/>
    <w:rsid w:val="00CF57AE"/>
    <w:rsid w:val="00CF7E64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19E84-CD4C-4F95-B4FC-363CA2EC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5</Pages>
  <Words>1828</Words>
  <Characters>10060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usuario</cp:lastModifiedBy>
  <cp:revision>9</cp:revision>
  <cp:lastPrinted>2021-10-18T17:24:00Z</cp:lastPrinted>
  <dcterms:created xsi:type="dcterms:W3CDTF">2022-12-15T17:02:00Z</dcterms:created>
  <dcterms:modified xsi:type="dcterms:W3CDTF">2025-01-23T19:29:00Z</dcterms:modified>
</cp:coreProperties>
</file>